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9E" w:rsidRDefault="002B189E" w:rsidP="002B189E">
      <w:pPr>
        <w:jc w:val="center"/>
        <w:rPr>
          <w:rFonts w:ascii="Times New Roman" w:hAnsi="Times New Roman" w:cs="Times New Roman"/>
          <w:b/>
        </w:rPr>
      </w:pPr>
      <w:r>
        <w:rPr>
          <w:rFonts w:ascii="Times New Roman" w:hAnsi="Times New Roman" w:cs="Times New Roman"/>
          <w:b/>
        </w:rPr>
        <w:t xml:space="preserve">КОМИТЕТ ПО ОБРАЗОВАНИЮ ГОРОДА БАРНАУЛА </w:t>
      </w:r>
    </w:p>
    <w:p w:rsidR="002B189E" w:rsidRDefault="002B189E" w:rsidP="002B189E">
      <w:pPr>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p>
    <w:p w:rsidR="002B189E" w:rsidRDefault="002B189E" w:rsidP="002B189E">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«Лицей «Сигма»</w:t>
      </w:r>
    </w:p>
    <w:tbl>
      <w:tblPr>
        <w:tblW w:w="10031" w:type="dxa"/>
        <w:jc w:val="center"/>
        <w:tblLook w:val="04A0"/>
      </w:tblPr>
      <w:tblGrid>
        <w:gridCol w:w="6204"/>
        <w:gridCol w:w="3827"/>
      </w:tblGrid>
      <w:tr w:rsidR="00F50382" w:rsidTr="00F50382">
        <w:trPr>
          <w:jc w:val="center"/>
        </w:trPr>
        <w:tc>
          <w:tcPr>
            <w:tcW w:w="6204" w:type="dxa"/>
          </w:tcPr>
          <w:p w:rsidR="00F50382" w:rsidRDefault="00F50382">
            <w:pPr>
              <w:pStyle w:val="afa"/>
              <w:rPr>
                <w:rFonts w:ascii="Times New Roman" w:eastAsia="Calibri" w:hAnsi="Times New Roman" w:cs="Times New Roman"/>
                <w:bCs/>
                <w:color w:val="000000"/>
              </w:rPr>
            </w:pPr>
            <w:r>
              <w:rPr>
                <w:rFonts w:ascii="Times New Roman" w:hAnsi="Times New Roman"/>
                <w:bCs/>
              </w:rPr>
              <w:t>«</w:t>
            </w:r>
            <w:r>
              <w:rPr>
                <w:rFonts w:ascii="Times New Roman" w:hAnsi="Times New Roman"/>
              </w:rPr>
              <w:t>Рассмотрено и Принято</w:t>
            </w:r>
            <w:r>
              <w:rPr>
                <w:rFonts w:ascii="Times New Roman" w:hAnsi="Times New Roman"/>
                <w:bCs/>
              </w:rPr>
              <w:t>»</w:t>
            </w:r>
          </w:p>
          <w:p w:rsidR="00F50382" w:rsidRDefault="00F50382">
            <w:pPr>
              <w:pStyle w:val="afa"/>
              <w:rPr>
                <w:rFonts w:ascii="Times New Roman" w:hAnsi="Times New Roman"/>
                <w:bCs/>
              </w:rPr>
            </w:pPr>
            <w:r>
              <w:rPr>
                <w:rFonts w:ascii="Times New Roman" w:hAnsi="Times New Roman"/>
                <w:bCs/>
              </w:rPr>
              <w:t>Педагогическим советом МБОУ «Лицей «Сигма»</w:t>
            </w:r>
          </w:p>
          <w:p w:rsidR="00F50382" w:rsidRDefault="00F50382">
            <w:pPr>
              <w:pStyle w:val="afa"/>
              <w:rPr>
                <w:rFonts w:ascii="Times New Roman" w:hAnsi="Times New Roman"/>
                <w:bCs/>
              </w:rPr>
            </w:pPr>
            <w:r>
              <w:rPr>
                <w:rFonts w:ascii="Times New Roman" w:hAnsi="Times New Roman"/>
                <w:bCs/>
              </w:rPr>
              <w:t>Протокол №  9</w:t>
            </w:r>
          </w:p>
          <w:p w:rsidR="00F50382" w:rsidRDefault="00F50382">
            <w:pPr>
              <w:pStyle w:val="afa"/>
              <w:rPr>
                <w:rFonts w:ascii="Times New Roman" w:hAnsi="Times New Roman"/>
                <w:bCs/>
              </w:rPr>
            </w:pPr>
            <w:r>
              <w:rPr>
                <w:rFonts w:ascii="Times New Roman" w:hAnsi="Times New Roman"/>
                <w:bCs/>
              </w:rPr>
              <w:t>от 29  августа 2016  г.</w:t>
            </w:r>
          </w:p>
          <w:p w:rsidR="00F50382" w:rsidRDefault="00F50382">
            <w:pPr>
              <w:pStyle w:val="afa"/>
              <w:rPr>
                <w:rFonts w:ascii="Times New Roman" w:hAnsi="Times New Roman"/>
                <w:bCs/>
                <w:color w:val="000000"/>
              </w:rPr>
            </w:pPr>
          </w:p>
        </w:tc>
        <w:tc>
          <w:tcPr>
            <w:tcW w:w="3827" w:type="dxa"/>
            <w:hideMark/>
          </w:tcPr>
          <w:p w:rsidR="00F50382" w:rsidRDefault="00F50382">
            <w:pPr>
              <w:pStyle w:val="afa"/>
              <w:rPr>
                <w:rFonts w:ascii="Times New Roman" w:eastAsia="Calibri" w:hAnsi="Times New Roman" w:cs="Times New Roman"/>
                <w:bCs/>
                <w:color w:val="000000"/>
              </w:rPr>
            </w:pPr>
            <w:r>
              <w:rPr>
                <w:rFonts w:ascii="Times New Roman" w:hAnsi="Times New Roman"/>
                <w:bCs/>
              </w:rPr>
              <w:t>«Утверждаю»</w:t>
            </w:r>
          </w:p>
          <w:p w:rsidR="00F50382" w:rsidRDefault="00F50382">
            <w:pPr>
              <w:pStyle w:val="afa"/>
              <w:rPr>
                <w:rFonts w:ascii="Times New Roman" w:hAnsi="Times New Roman"/>
                <w:bCs/>
              </w:rPr>
            </w:pPr>
            <w:r>
              <w:rPr>
                <w:rFonts w:ascii="Times New Roman" w:hAnsi="Times New Roman"/>
                <w:bCs/>
              </w:rPr>
              <w:t>Директор МБОУ «Лицей «Сигма»</w:t>
            </w:r>
          </w:p>
          <w:p w:rsidR="00F50382" w:rsidRDefault="00F50382">
            <w:pPr>
              <w:pStyle w:val="afa"/>
              <w:rPr>
                <w:rFonts w:ascii="Times New Roman" w:hAnsi="Times New Roman"/>
                <w:bCs/>
              </w:rPr>
            </w:pPr>
            <w:r>
              <w:rPr>
                <w:rFonts w:ascii="Times New Roman" w:hAnsi="Times New Roman"/>
                <w:bCs/>
              </w:rPr>
              <w:t>_______________Карбышев В.Г.</w:t>
            </w:r>
          </w:p>
          <w:p w:rsidR="00F50382" w:rsidRDefault="00F50382">
            <w:pPr>
              <w:pStyle w:val="afa"/>
              <w:rPr>
                <w:rFonts w:ascii="Times New Roman" w:hAnsi="Times New Roman"/>
                <w:bCs/>
              </w:rPr>
            </w:pPr>
            <w:r>
              <w:rPr>
                <w:rFonts w:ascii="Times New Roman" w:hAnsi="Times New Roman"/>
                <w:bCs/>
              </w:rPr>
              <w:t xml:space="preserve">Приказ № 05-01/186    </w:t>
            </w:r>
          </w:p>
          <w:p w:rsidR="00F50382" w:rsidRDefault="00F50382">
            <w:pPr>
              <w:pStyle w:val="afa"/>
              <w:rPr>
                <w:rFonts w:ascii="Times New Roman" w:hAnsi="Times New Roman"/>
                <w:bCs/>
                <w:color w:val="000000"/>
              </w:rPr>
            </w:pPr>
            <w:r>
              <w:rPr>
                <w:rFonts w:ascii="Times New Roman" w:hAnsi="Times New Roman"/>
                <w:bCs/>
              </w:rPr>
              <w:t>от 29  августа 2016  г.</w:t>
            </w:r>
          </w:p>
        </w:tc>
      </w:tr>
    </w:tbl>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2A6865" w:rsidP="002A6865">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br/>
      </w:r>
      <w:r w:rsidR="002B189E">
        <w:rPr>
          <w:rFonts w:ascii="Times New Roman" w:hAnsi="Times New Roman" w:cs="Times New Roman"/>
          <w:b/>
          <w:sz w:val="32"/>
          <w:szCs w:val="32"/>
        </w:rPr>
        <w:t>А</w:t>
      </w:r>
      <w:r w:rsidR="00EC0937"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F50382" w:rsidRDefault="00F50382" w:rsidP="00EC0937">
      <w:pPr>
        <w:rPr>
          <w:rFonts w:ascii="Times New Roman" w:hAnsi="Times New Roman"/>
        </w:rPr>
      </w:pPr>
    </w:p>
    <w:p w:rsidR="00F50382" w:rsidRDefault="00F50382" w:rsidP="00EC0937">
      <w:pPr>
        <w:rPr>
          <w:rFonts w:ascii="Times New Roman" w:hAnsi="Times New Roman"/>
        </w:rPr>
      </w:pPr>
    </w:p>
    <w:p w:rsidR="00F50382" w:rsidRDefault="00F50382" w:rsidP="00EC0937">
      <w:pPr>
        <w:rPr>
          <w:rFonts w:ascii="Times New Roman" w:hAnsi="Times New Roman"/>
        </w:rPr>
      </w:pPr>
    </w:p>
    <w:p w:rsidR="00F50382" w:rsidRPr="00F50382" w:rsidRDefault="002B189E" w:rsidP="00F50382">
      <w:pPr>
        <w:spacing w:before="480" w:after="360" w:line="240" w:lineRule="auto"/>
        <w:jc w:val="center"/>
        <w:outlineLvl w:val="0"/>
        <w:rPr>
          <w:b/>
          <w:bCs/>
        </w:rPr>
      </w:pPr>
      <w:r>
        <w:rPr>
          <w:b/>
          <w:bCs/>
        </w:rPr>
        <w:t>Барнаул, 2016</w:t>
      </w: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542AEB" w:rsidRDefault="00454BF9">
          <w:pPr>
            <w:pStyle w:val="aff0"/>
            <w:rPr>
              <w:rFonts w:cs="Times New Roman"/>
            </w:rPr>
          </w:pPr>
        </w:p>
        <w:p w:rsidR="00274658" w:rsidRPr="00A31207" w:rsidRDefault="00D1163B">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EC52C1">
            <w:rPr>
              <w:rFonts w:ascii="Times New Roman" w:hAnsi="Times New Roman" w:cs="Times New Roman"/>
              <w:noProof/>
              <w:sz w:val="28"/>
              <w:szCs w:val="28"/>
            </w:rPr>
            <w:t>1</w:t>
          </w:r>
          <w:r w:rsidR="00274658" w:rsidRPr="00A31207">
            <w:rPr>
              <w:rFonts w:ascii="Times New Roman" w:hAnsi="Times New Roman" w:cs="Times New Roman"/>
              <w:noProof/>
              <w:sz w:val="28"/>
              <w:szCs w:val="28"/>
            </w:rPr>
            <w:t>.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D1163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D1163B"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D1163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D1163B"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D1163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D1163B"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D1163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D1163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D1163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D1163B" w:rsidRPr="00A31207">
            <w:rPr>
              <w:rFonts w:ascii="Times New Roman" w:hAnsi="Times New Roman" w:cs="Times New Roman"/>
              <w:noProof/>
              <w:sz w:val="28"/>
              <w:szCs w:val="28"/>
            </w:rPr>
          </w:r>
          <w:r w:rsidR="00D1163B"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D1163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D1163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D1163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D1163B" w:rsidRPr="00A31207">
            <w:rPr>
              <w:rFonts w:ascii="Times New Roman" w:hAnsi="Times New Roman" w:cs="Times New Roman"/>
              <w:b/>
              <w:noProof/>
              <w:sz w:val="28"/>
              <w:szCs w:val="28"/>
            </w:rPr>
          </w:r>
          <w:r w:rsidR="00D1163B"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D1163B" w:rsidRPr="00A31207">
            <w:rPr>
              <w:rFonts w:ascii="Times New Roman" w:hAnsi="Times New Roman" w:cs="Times New Roman"/>
              <w:b/>
              <w:noProof/>
              <w:sz w:val="28"/>
              <w:szCs w:val="28"/>
            </w:rPr>
            <w:fldChar w:fldCharType="end"/>
          </w:r>
        </w:p>
        <w:p w:rsidR="004933BE" w:rsidRPr="00100BD3" w:rsidRDefault="00D1163B"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lastRenderedPageBreak/>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lastRenderedPageBreak/>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w:t>
      </w:r>
      <w:r w:rsidRPr="00C37B1B">
        <w:rPr>
          <w:rFonts w:ascii="Times New Roman" w:hAnsi="Times New Roman" w:cs="Times New Roman"/>
          <w:kern w:val="28"/>
          <w:sz w:val="28"/>
          <w:szCs w:val="28"/>
        </w:rPr>
        <w:lastRenderedPageBreak/>
        <w:t>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2" w:name="_Toc413974291"/>
      <w:bookmarkStart w:id="3" w:name="_Toc289117661"/>
      <w:r w:rsidR="004933BE" w:rsidRPr="004933BE">
        <w:lastRenderedPageBreak/>
        <w:t xml:space="preserve">2.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F50382">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F50382">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lastRenderedPageBreak/>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w:t>
      </w:r>
      <w:r w:rsidRPr="00D219F6">
        <w:rPr>
          <w:rFonts w:ascii="Times New Roman" w:hAnsi="Times New Roman"/>
          <w:kern w:val="2"/>
          <w:sz w:val="28"/>
          <w:szCs w:val="28"/>
        </w:rPr>
        <w:lastRenderedPageBreak/>
        <w:t>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lastRenderedPageBreak/>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w:t>
      </w:r>
      <w:r w:rsidRPr="00127D07">
        <w:rPr>
          <w:rFonts w:ascii="Times New Roman" w:hAnsi="Times New Roman"/>
          <w:kern w:val="2"/>
          <w:sz w:val="28"/>
          <w:szCs w:val="28"/>
        </w:rPr>
        <w:lastRenderedPageBreak/>
        <w:t>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w:t>
      </w:r>
      <w:r w:rsidRPr="00127D07">
        <w:rPr>
          <w:rFonts w:ascii="Times New Roman" w:hAnsi="Times New Roman"/>
          <w:kern w:val="2"/>
          <w:sz w:val="28"/>
          <w:szCs w:val="28"/>
        </w:rPr>
        <w:lastRenderedPageBreak/>
        <w:t>«Психолого-педагогическое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xml:space="preserve">. Нормативные затраты определяются по каждому уровню образования в </w:t>
      </w:r>
      <w:r w:rsidRPr="003C608C">
        <w:rPr>
          <w:rFonts w:ascii="Times New Roman" w:hAnsi="Times New Roman" w:cs="Times New Roman"/>
          <w:kern w:val="2"/>
          <w:sz w:val="28"/>
          <w:szCs w:val="28"/>
        </w:rPr>
        <w:lastRenderedPageBreak/>
        <w:t>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образование ребенка на основе адаптированной образовательной </w:t>
      </w:r>
      <w:r w:rsidRPr="003C608C">
        <w:rPr>
          <w:rFonts w:ascii="Times New Roman" w:hAnsi="Times New Roman" w:cs="Times New Roman"/>
          <w:kern w:val="2"/>
          <w:sz w:val="28"/>
          <w:szCs w:val="28"/>
        </w:rPr>
        <w:lastRenderedPageBreak/>
        <w:t>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w:t>
      </w:r>
      <w:r w:rsidRPr="00225ABA">
        <w:rPr>
          <w:rFonts w:ascii="Times New Roman" w:hAnsi="Times New Roman" w:cs="Times New Roman"/>
          <w:kern w:val="2"/>
          <w:sz w:val="28"/>
          <w:szCs w:val="28"/>
        </w:rPr>
        <w:lastRenderedPageBreak/>
        <w:t>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3"/>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w:t>
      </w:r>
      <w:r w:rsidRPr="00225ABA">
        <w:rPr>
          <w:rFonts w:ascii="Times New Roman" w:hAnsi="Times New Roman" w:cs="Times New Roman"/>
          <w:kern w:val="2"/>
          <w:sz w:val="28"/>
          <w:szCs w:val="28"/>
        </w:rPr>
        <w:lastRenderedPageBreak/>
        <w:t>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возможность для беспрепятственного доступа обучающихся к информации, объектам инфраструктуры образовательного учреждения.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lastRenderedPageBreak/>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lastRenderedPageBreak/>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rsidR="00C1587E" w:rsidRPr="004933BE" w:rsidRDefault="004933BE" w:rsidP="004933BE">
      <w:pPr>
        <w:pStyle w:val="1"/>
      </w:pPr>
      <w:r w:rsidRPr="004933BE">
        <w:lastRenderedPageBreak/>
        <w:t xml:space="preserve">3.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lastRenderedPageBreak/>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w:t>
      </w:r>
      <w:r w:rsidRPr="008C736D">
        <w:rPr>
          <w:sz w:val="28"/>
          <w:szCs w:val="28"/>
        </w:rPr>
        <w:lastRenderedPageBreak/>
        <w:t xml:space="preserve">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rsidRPr="009B40B3">
        <w:rPr>
          <w:rFonts w:ascii="Times New Roman" w:hAnsi="Times New Roman" w:cs="Times New Roman"/>
          <w:sz w:val="28"/>
          <w:szCs w:val="28"/>
        </w:rPr>
        <w:lastRenderedPageBreak/>
        <w:t xml:space="preserve">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w:t>
      </w:r>
      <w:r w:rsidRPr="00377F3D">
        <w:rPr>
          <w:rFonts w:ascii="Times New Roman" w:hAnsi="Times New Roman" w:cs="Times New Roman"/>
          <w:sz w:val="28"/>
          <w:szCs w:val="28"/>
        </w:rPr>
        <w:lastRenderedPageBreak/>
        <w:t>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w:t>
      </w:r>
      <w:r w:rsidRPr="003F569E">
        <w:rPr>
          <w:rFonts w:ascii="Times New Roman" w:hAnsi="Times New Roman" w:cs="Times New Roman"/>
          <w:sz w:val="28"/>
          <w:szCs w:val="28"/>
        </w:rPr>
        <w:lastRenderedPageBreak/>
        <w:t xml:space="preserve">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lastRenderedPageBreak/>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 xml:space="preserve">текстов </w:t>
      </w:r>
      <w:r w:rsidRPr="00AC4631">
        <w:rPr>
          <w:rFonts w:cs="Times New Roman"/>
          <w:spacing w:val="-2"/>
          <w:sz w:val="28"/>
          <w:szCs w:val="28"/>
        </w:rPr>
        <w:lastRenderedPageBreak/>
        <w:t>(рассказов)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lastRenderedPageBreak/>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lastRenderedPageBreak/>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w:t>
      </w:r>
      <w:r w:rsidRPr="00AC4631">
        <w:rPr>
          <w:rFonts w:cs="Times New Roman"/>
          <w:sz w:val="28"/>
          <w:szCs w:val="28"/>
        </w:rPr>
        <w:lastRenderedPageBreak/>
        <w:t xml:space="preserve">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w:t>
      </w:r>
      <w:r w:rsidRPr="00AC4631">
        <w:rPr>
          <w:rFonts w:cs="Times New Roman"/>
          <w:sz w:val="28"/>
          <w:szCs w:val="28"/>
        </w:rPr>
        <w:lastRenderedPageBreak/>
        <w:t>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w:t>
      </w:r>
      <w:r w:rsidRPr="00AC4631">
        <w:rPr>
          <w:rFonts w:cs="Times New Roman"/>
          <w:sz w:val="28"/>
          <w:szCs w:val="28"/>
        </w:rPr>
        <w:lastRenderedPageBreak/>
        <w:t>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lastRenderedPageBreak/>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lastRenderedPageBreak/>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lastRenderedPageBreak/>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lastRenderedPageBreak/>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lastRenderedPageBreak/>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w:t>
      </w:r>
      <w:r w:rsidRPr="005C5B52">
        <w:rPr>
          <w:rFonts w:cs="Times New Roman"/>
          <w:iCs/>
          <w:sz w:val="28"/>
          <w:szCs w:val="28"/>
        </w:rPr>
        <w:lastRenderedPageBreak/>
        <w:t>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w:t>
      </w:r>
      <w:r w:rsidRPr="00AC4631">
        <w:rPr>
          <w:rFonts w:cs="Times New Roman"/>
          <w:sz w:val="28"/>
          <w:szCs w:val="28"/>
        </w:rPr>
        <w:lastRenderedPageBreak/>
        <w:t>(секунда,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 xml:space="preserve">др.). Примеры </w:t>
      </w:r>
      <w:r w:rsidRPr="001B196C">
        <w:rPr>
          <w:rFonts w:ascii="Times New Roman" w:hAnsi="Times New Roman" w:cs="Times New Roman"/>
          <w:sz w:val="28"/>
          <w:szCs w:val="28"/>
        </w:rPr>
        <w:lastRenderedPageBreak/>
        <w:t>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lastRenderedPageBreak/>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w:t>
      </w:r>
      <w:r w:rsidRPr="00AC4631">
        <w:rPr>
          <w:rFonts w:cs="Times New Roman"/>
          <w:sz w:val="28"/>
          <w:szCs w:val="28"/>
        </w:rPr>
        <w:lastRenderedPageBreak/>
        <w:t xml:space="preserve">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lastRenderedPageBreak/>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Ознакомление с </w:t>
      </w:r>
      <w:r w:rsidRPr="00AC4631">
        <w:rPr>
          <w:rFonts w:cs="Times New Roman"/>
          <w:sz w:val="28"/>
          <w:szCs w:val="28"/>
        </w:rPr>
        <w:lastRenderedPageBreak/>
        <w:t>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 xml:space="preserve">использование в организации работы. Контроль и корректировка хода работы. Работа в малых группах, осуществление </w:t>
      </w:r>
      <w:r w:rsidRPr="00AC4631">
        <w:rPr>
          <w:rFonts w:cs="Times New Roman"/>
          <w:sz w:val="28"/>
          <w:szCs w:val="28"/>
        </w:rPr>
        <w:lastRenderedPageBreak/>
        <w:t>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lastRenderedPageBreak/>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lastRenderedPageBreak/>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lastRenderedPageBreak/>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 xml:space="preserve">моторных навыков </w:t>
      </w:r>
      <w:r w:rsidRPr="00AD5FE9">
        <w:rPr>
          <w:rFonts w:ascii="Times New Roman" w:hAnsi="Times New Roman" w:cs="Times New Roman"/>
          <w:spacing w:val="-2"/>
          <w:sz w:val="28"/>
          <w:szCs w:val="28"/>
        </w:rPr>
        <w:lastRenderedPageBreak/>
        <w:t>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lastRenderedPageBreak/>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lastRenderedPageBreak/>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w:t>
      </w:r>
      <w:r w:rsidRPr="00C46628">
        <w:rPr>
          <w:rFonts w:ascii="Times New Roman" w:hAnsi="Times New Roman" w:cs="Times New Roman"/>
          <w:sz w:val="28"/>
          <w:szCs w:val="28"/>
        </w:rPr>
        <w:lastRenderedPageBreak/>
        <w:t xml:space="preserve">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w:t>
      </w:r>
      <w:r w:rsidRPr="009C0639">
        <w:rPr>
          <w:rFonts w:ascii="Times New Roman" w:hAnsi="Times New Roman"/>
          <w:sz w:val="28"/>
          <w:szCs w:val="28"/>
        </w:rPr>
        <w:lastRenderedPageBreak/>
        <w:t xml:space="preserve">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r w:rsidRPr="00734876">
        <w:rPr>
          <w:sz w:val="28"/>
          <w:szCs w:val="28"/>
        </w:rPr>
        <w:lastRenderedPageBreak/>
        <w:t>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sidRPr="005F59FB">
        <w:rPr>
          <w:rFonts w:ascii="Times New Roman" w:hAnsi="Times New Roman" w:cs="Times New Roman"/>
          <w:sz w:val="28"/>
          <w:szCs w:val="28"/>
        </w:rPr>
        <w:lastRenderedPageBreak/>
        <w:t>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w:t>
      </w:r>
      <w:r w:rsidRPr="005F59FB">
        <w:rPr>
          <w:rFonts w:ascii="Times New Roman" w:hAnsi="Times New Roman" w:cs="Times New Roman"/>
          <w:sz w:val="28"/>
          <w:szCs w:val="28"/>
        </w:rPr>
        <w:lastRenderedPageBreak/>
        <w:t>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социально-бытовых условий (наличие оборудованного рабочего </w:t>
      </w:r>
      <w:r w:rsidRPr="003C608C">
        <w:rPr>
          <w:rFonts w:ascii="Times New Roman" w:hAnsi="Times New Roman" w:cs="Times New Roman"/>
          <w:kern w:val="2"/>
          <w:sz w:val="28"/>
          <w:szCs w:val="28"/>
        </w:rPr>
        <w:lastRenderedPageBreak/>
        <w:t>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возможность для беспрепятственного доступа обучающихся к информации, объектам инфраструктуры образовательного учреждения.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w:t>
      </w:r>
      <w:r w:rsidRPr="003C608C">
        <w:rPr>
          <w:rFonts w:ascii="Times New Roman" w:hAnsi="Times New Roman" w:cs="Times New Roman"/>
          <w:kern w:val="2"/>
          <w:sz w:val="28"/>
          <w:szCs w:val="28"/>
        </w:rPr>
        <w:lastRenderedPageBreak/>
        <w:t xml:space="preserve">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w:t>
      </w:r>
      <w:r w:rsidRPr="003C608C">
        <w:rPr>
          <w:rFonts w:ascii="Times New Roman" w:hAnsi="Times New Roman" w:cs="Times New Roman"/>
          <w:kern w:val="2"/>
          <w:sz w:val="28"/>
          <w:szCs w:val="28"/>
        </w:rPr>
        <w:lastRenderedPageBreak/>
        <w:t>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0" w:name="_Toc289117686"/>
      <w:r w:rsidRPr="004933BE">
        <w:lastRenderedPageBreak/>
        <w:t xml:space="preserve">4.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0"/>
    </w:p>
    <w:p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bookmarkStart w:id="49" w:name="_GoBack"/>
      <w:bookmarkEnd w:id="49"/>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 xml:space="preserve">рограммы должны быть положены ключевые </w:t>
      </w:r>
      <w:r w:rsidRPr="00BB58E7">
        <w:rPr>
          <w:sz w:val="28"/>
          <w:szCs w:val="28"/>
        </w:rPr>
        <w:lastRenderedPageBreak/>
        <w:t>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lastRenderedPageBreak/>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 xml:space="preserve">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1409">
        <w:rPr>
          <w:sz w:val="28"/>
          <w:szCs w:val="28"/>
        </w:rPr>
        <w:lastRenderedPageBreak/>
        <w:t>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w:t>
      </w:r>
      <w:r w:rsidRPr="004E428C">
        <w:rPr>
          <w:rFonts w:ascii="Times New Roman" w:hAnsi="Times New Roman"/>
          <w:sz w:val="28"/>
          <w:szCs w:val="28"/>
        </w:rPr>
        <w:lastRenderedPageBreak/>
        <w:t>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w:t>
      </w:r>
      <w:r w:rsidRPr="00C36576">
        <w:rPr>
          <w:rFonts w:ascii="Times New Roman" w:hAnsi="Times New Roman"/>
          <w:sz w:val="28"/>
          <w:szCs w:val="28"/>
        </w:rPr>
        <w:lastRenderedPageBreak/>
        <w:t>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w:t>
      </w:r>
      <w:r w:rsidRPr="005550FB">
        <w:rPr>
          <w:rFonts w:ascii="Times New Roman" w:hAnsi="Times New Roman" w:cs="Times New Roman"/>
          <w:kern w:val="2"/>
          <w:sz w:val="28"/>
          <w:szCs w:val="28"/>
        </w:rPr>
        <w:lastRenderedPageBreak/>
        <w:t xml:space="preserve">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возможность для беспрепятственного доступа обучающихся к информации, объектам инфраструктуры образовательного учреждения.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w:t>
      </w:r>
      <w:r w:rsidRPr="005550FB">
        <w:rPr>
          <w:rFonts w:ascii="Times New Roman" w:hAnsi="Times New Roman" w:cs="Times New Roman"/>
          <w:kern w:val="2"/>
          <w:sz w:val="28"/>
          <w:szCs w:val="28"/>
        </w:rPr>
        <w:lastRenderedPageBreak/>
        <w:t xml:space="preserve">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w:t>
      </w:r>
      <w:r w:rsidRPr="005550FB">
        <w:rPr>
          <w:rFonts w:ascii="Times New Roman" w:hAnsi="Times New Roman" w:cs="Times New Roman"/>
          <w:kern w:val="2"/>
          <w:sz w:val="28"/>
          <w:szCs w:val="28"/>
        </w:rPr>
        <w:lastRenderedPageBreak/>
        <w:t>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w:t>
      </w:r>
      <w:r w:rsidRPr="005550FB">
        <w:rPr>
          <w:rFonts w:ascii="Times New Roman" w:hAnsi="Times New Roman" w:cs="Times New Roman"/>
          <w:kern w:val="2"/>
          <w:sz w:val="28"/>
          <w:szCs w:val="28"/>
        </w:rPr>
        <w:lastRenderedPageBreak/>
        <w:t>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 xml:space="preserve">включающим освоенный обучающимися в ходе изучения </w:t>
      </w:r>
      <w:r w:rsidRPr="004A59BC">
        <w:rPr>
          <w:sz w:val="28"/>
          <w:szCs w:val="28"/>
        </w:rPr>
        <w:lastRenderedPageBreak/>
        <w:t>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lastRenderedPageBreak/>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276B54">
        <w:rPr>
          <w:rFonts w:ascii="Times New Roman" w:hAnsi="Times New Roman" w:cs="Times New Roman"/>
          <w:kern w:val="2"/>
          <w:sz w:val="28"/>
          <w:szCs w:val="28"/>
        </w:rPr>
        <w:lastRenderedPageBreak/>
        <w:t>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w:t>
      </w:r>
      <w:r w:rsidRPr="00276B54">
        <w:rPr>
          <w:rFonts w:ascii="Times New Roman" w:hAnsi="Times New Roman" w:cs="Times New Roman"/>
          <w:kern w:val="2"/>
          <w:sz w:val="28"/>
          <w:szCs w:val="28"/>
        </w:rPr>
        <w:lastRenderedPageBreak/>
        <w:t xml:space="preserve">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276B54">
        <w:rPr>
          <w:rFonts w:ascii="Times New Roman" w:hAnsi="Times New Roman" w:cs="Times New Roman"/>
          <w:kern w:val="2"/>
          <w:sz w:val="28"/>
          <w:szCs w:val="28"/>
        </w:rPr>
        <w:lastRenderedPageBreak/>
        <w:t>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w:t>
      </w:r>
      <w:r w:rsidRPr="00276B54">
        <w:rPr>
          <w:rFonts w:ascii="Times New Roman" w:hAnsi="Times New Roman" w:cs="Times New Roman"/>
          <w:kern w:val="2"/>
          <w:sz w:val="28"/>
          <w:szCs w:val="28"/>
        </w:rPr>
        <w:lastRenderedPageBreak/>
        <w:t>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r w:rsidRPr="00276B54">
        <w:rPr>
          <w:rFonts w:ascii="Times New Roman" w:hAnsi="Times New Roman" w:cs="Times New Roman"/>
          <w:kern w:val="2"/>
          <w:sz w:val="28"/>
          <w:szCs w:val="28"/>
        </w:rPr>
        <w:lastRenderedPageBreak/>
        <w:t>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w:t>
      </w:r>
      <w:r w:rsidR="008908EB">
        <w:rPr>
          <w:rFonts w:ascii="Times New Roman" w:hAnsi="Times New Roman"/>
          <w:sz w:val="28"/>
        </w:rPr>
        <w:lastRenderedPageBreak/>
        <w:t>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 xml:space="preserve">Программа должна содержать цели, задачи, планируемые результаты, </w:t>
      </w:r>
      <w:r>
        <w:rPr>
          <w:sz w:val="28"/>
          <w:szCs w:val="28"/>
        </w:rPr>
        <w:lastRenderedPageBreak/>
        <w:t>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r w:rsidRPr="00734876">
        <w:rPr>
          <w:sz w:val="28"/>
          <w:szCs w:val="28"/>
        </w:rPr>
        <w:lastRenderedPageBreak/>
        <w:t>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lastRenderedPageBreak/>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w:t>
      </w:r>
      <w:r w:rsidRPr="00C85E89">
        <w:rPr>
          <w:rFonts w:ascii="Times New Roman" w:hAnsi="Times New Roman"/>
          <w:sz w:val="28"/>
          <w:szCs w:val="28"/>
        </w:rPr>
        <w:lastRenderedPageBreak/>
        <w:t>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w:t>
      </w:r>
      <w:r w:rsidRPr="00C85E89">
        <w:rPr>
          <w:rFonts w:ascii="Times New Roman" w:hAnsi="Times New Roman"/>
          <w:sz w:val="28"/>
          <w:szCs w:val="28"/>
        </w:rPr>
        <w:lastRenderedPageBreak/>
        <w:t>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w:t>
      </w:r>
      <w:r w:rsidRPr="00C85E89">
        <w:rPr>
          <w:rFonts w:ascii="Times New Roman" w:hAnsi="Times New Roman"/>
          <w:sz w:val="28"/>
          <w:szCs w:val="28"/>
        </w:rPr>
        <w:lastRenderedPageBreak/>
        <w:t xml:space="preserve">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w:t>
      </w:r>
      <w:r w:rsidRPr="00C85E89">
        <w:rPr>
          <w:rFonts w:ascii="Times New Roman" w:hAnsi="Times New Roman"/>
          <w:sz w:val="28"/>
          <w:szCs w:val="28"/>
        </w:rPr>
        <w:lastRenderedPageBreak/>
        <w:t xml:space="preserve">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w:t>
      </w:r>
      <w:r w:rsidRPr="00276B54">
        <w:rPr>
          <w:rFonts w:ascii="Times New Roman" w:hAnsi="Times New Roman" w:cs="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w:t>
      </w:r>
      <w:r w:rsidRPr="00276B54">
        <w:rPr>
          <w:rFonts w:ascii="Times New Roman" w:hAnsi="Times New Roman" w:cs="Times New Roman"/>
          <w:kern w:val="2"/>
          <w:sz w:val="28"/>
          <w:szCs w:val="28"/>
        </w:rPr>
        <w:lastRenderedPageBreak/>
        <w:t xml:space="preserve">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0051458E" w:rsidRPr="00276B54">
        <w:rPr>
          <w:rFonts w:ascii="Times New Roman" w:hAnsi="Times New Roman" w:cs="Times New Roman"/>
          <w:kern w:val="2"/>
          <w:sz w:val="28"/>
          <w:szCs w:val="28"/>
        </w:rPr>
        <w:t xml:space="preserve"> </w:t>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w:t>
      </w:r>
      <w:r w:rsidRPr="00276B54">
        <w:rPr>
          <w:rFonts w:ascii="Times New Roman" w:hAnsi="Times New Roman" w:cs="Times New Roman"/>
          <w:kern w:val="2"/>
          <w:sz w:val="28"/>
          <w:szCs w:val="28"/>
        </w:rPr>
        <w:lastRenderedPageBreak/>
        <w:t xml:space="preserve">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w:t>
      </w:r>
      <w:r w:rsidRPr="00276B54">
        <w:rPr>
          <w:rFonts w:ascii="Times New Roman" w:hAnsi="Times New Roman" w:cs="Times New Roman"/>
          <w:kern w:val="2"/>
          <w:sz w:val="28"/>
          <w:szCs w:val="28"/>
        </w:rPr>
        <w:lastRenderedPageBreak/>
        <w:t xml:space="preserve">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w:t>
      </w:r>
      <w:r w:rsidRPr="00276B54">
        <w:rPr>
          <w:rFonts w:ascii="Times New Roman" w:hAnsi="Times New Roman" w:cs="Times New Roman"/>
          <w:kern w:val="2"/>
          <w:sz w:val="28"/>
          <w:szCs w:val="28"/>
        </w:rPr>
        <w:lastRenderedPageBreak/>
        <w:t xml:space="preserve">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E0" w:rsidRDefault="002420E0" w:rsidP="00EC0937">
      <w:pPr>
        <w:spacing w:after="0" w:line="240" w:lineRule="auto"/>
      </w:pPr>
      <w:r>
        <w:separator/>
      </w:r>
    </w:p>
  </w:endnote>
  <w:endnote w:type="continuationSeparator" w:id="1">
    <w:p w:rsidR="002420E0" w:rsidRDefault="002420E0"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altName w:val="Times New Roman"/>
    <w:panose1 w:val="00000000000000000000"/>
    <w:charset w:val="00"/>
    <w:family w:val="auto"/>
    <w:notTrueType/>
    <w:pitch w:val="default"/>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C953FB" w:rsidRDefault="00D1163B">
        <w:pPr>
          <w:pStyle w:val="af4"/>
          <w:jc w:val="center"/>
        </w:pPr>
        <w:fldSimple w:instr=" PAGE   \* MERGEFORMAT ">
          <w:r w:rsidR="00F50382">
            <w:rPr>
              <w:noProof/>
            </w:rPr>
            <w:t>2</w:t>
          </w:r>
        </w:fldSimple>
      </w:p>
    </w:sdtContent>
  </w:sdt>
  <w:p w:rsidR="00C953FB" w:rsidRDefault="00C953F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E0" w:rsidRDefault="002420E0" w:rsidP="00EC0937">
      <w:pPr>
        <w:spacing w:after="0" w:line="240" w:lineRule="auto"/>
      </w:pPr>
      <w:r>
        <w:separator/>
      </w:r>
    </w:p>
  </w:footnote>
  <w:footnote w:type="continuationSeparator" w:id="1">
    <w:p w:rsidR="002420E0" w:rsidRDefault="002420E0" w:rsidP="00EC0937">
      <w:pPr>
        <w:spacing w:after="0" w:line="240" w:lineRule="auto"/>
      </w:pPr>
      <w:r>
        <w:continuationSeparator/>
      </w:r>
    </w:p>
  </w:footnote>
  <w:footnote w:id="2">
    <w:p w:rsidR="00C953FB" w:rsidRPr="002257A5" w:rsidRDefault="00C953FB" w:rsidP="00EC0937">
      <w:pPr>
        <w:pStyle w:val="a4"/>
        <w:spacing w:before="0" w:after="0" w:line="240" w:lineRule="auto"/>
      </w:pPr>
    </w:p>
  </w:footnote>
  <w:footnote w:id="3">
    <w:p w:rsidR="00C953FB" w:rsidRPr="00D87BD2" w:rsidRDefault="00C953FB" w:rsidP="00EC0937">
      <w:pPr>
        <w:pStyle w:val="a9"/>
        <w:jc w:val="both"/>
        <w:rPr>
          <w:rFonts w:ascii="Times New Roman" w:hAnsi="Times New Roman" w:cs="Times New Roman"/>
        </w:rPr>
      </w:pPr>
    </w:p>
  </w:footnote>
  <w:footnote w:id="4">
    <w:p w:rsidR="00C953FB" w:rsidRPr="004F37B0" w:rsidRDefault="00C953F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45C9C"/>
    <w:rsid w:val="0006415C"/>
    <w:rsid w:val="000917DF"/>
    <w:rsid w:val="000940D3"/>
    <w:rsid w:val="000A0EDE"/>
    <w:rsid w:val="000C4DD1"/>
    <w:rsid w:val="000D1111"/>
    <w:rsid w:val="000D1199"/>
    <w:rsid w:val="000E2E24"/>
    <w:rsid w:val="000E3FF3"/>
    <w:rsid w:val="00100BD3"/>
    <w:rsid w:val="00101B03"/>
    <w:rsid w:val="00106589"/>
    <w:rsid w:val="001226FD"/>
    <w:rsid w:val="00124665"/>
    <w:rsid w:val="00125B03"/>
    <w:rsid w:val="001265E9"/>
    <w:rsid w:val="00137C26"/>
    <w:rsid w:val="00143453"/>
    <w:rsid w:val="00156A75"/>
    <w:rsid w:val="00196847"/>
    <w:rsid w:val="001C2014"/>
    <w:rsid w:val="001E37BC"/>
    <w:rsid w:val="001F5D38"/>
    <w:rsid w:val="00205203"/>
    <w:rsid w:val="00213FE2"/>
    <w:rsid w:val="00221D9A"/>
    <w:rsid w:val="00234AB5"/>
    <w:rsid w:val="00236D2E"/>
    <w:rsid w:val="002420E0"/>
    <w:rsid w:val="00244550"/>
    <w:rsid w:val="002503D3"/>
    <w:rsid w:val="00260F50"/>
    <w:rsid w:val="00261531"/>
    <w:rsid w:val="00267795"/>
    <w:rsid w:val="00274658"/>
    <w:rsid w:val="00276B54"/>
    <w:rsid w:val="0027757E"/>
    <w:rsid w:val="00293EEA"/>
    <w:rsid w:val="00295847"/>
    <w:rsid w:val="002A6865"/>
    <w:rsid w:val="002A725F"/>
    <w:rsid w:val="002B189E"/>
    <w:rsid w:val="002C1DBE"/>
    <w:rsid w:val="002C5501"/>
    <w:rsid w:val="002D1DA5"/>
    <w:rsid w:val="002E62B5"/>
    <w:rsid w:val="00301294"/>
    <w:rsid w:val="003432B0"/>
    <w:rsid w:val="00360267"/>
    <w:rsid w:val="0036279A"/>
    <w:rsid w:val="003736C0"/>
    <w:rsid w:val="00376F92"/>
    <w:rsid w:val="00387DA1"/>
    <w:rsid w:val="003B1A1F"/>
    <w:rsid w:val="003B21BC"/>
    <w:rsid w:val="003D2DF3"/>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726F7"/>
    <w:rsid w:val="00481658"/>
    <w:rsid w:val="004933BE"/>
    <w:rsid w:val="004A59BC"/>
    <w:rsid w:val="004C50FF"/>
    <w:rsid w:val="004D22DA"/>
    <w:rsid w:val="0051458E"/>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867E2"/>
    <w:rsid w:val="006A4EFD"/>
    <w:rsid w:val="006C7549"/>
    <w:rsid w:val="006D1A40"/>
    <w:rsid w:val="006D7A57"/>
    <w:rsid w:val="006E208B"/>
    <w:rsid w:val="006F7E90"/>
    <w:rsid w:val="0071369C"/>
    <w:rsid w:val="00714F27"/>
    <w:rsid w:val="00724252"/>
    <w:rsid w:val="007316BF"/>
    <w:rsid w:val="007321EC"/>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46E5B"/>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953FB"/>
    <w:rsid w:val="00CE088B"/>
    <w:rsid w:val="00CE4786"/>
    <w:rsid w:val="00CE6F15"/>
    <w:rsid w:val="00CF110B"/>
    <w:rsid w:val="00CF3382"/>
    <w:rsid w:val="00D1163B"/>
    <w:rsid w:val="00D174FC"/>
    <w:rsid w:val="00D201CD"/>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C52C1"/>
    <w:rsid w:val="00EE15F4"/>
    <w:rsid w:val="00EE655F"/>
    <w:rsid w:val="00EF75CE"/>
    <w:rsid w:val="00F33D8E"/>
    <w:rsid w:val="00F44E81"/>
    <w:rsid w:val="00F50382"/>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aliases w:val="основа"/>
    <w:link w:val="afb"/>
    <w:uiPriority w:val="1"/>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258368119">
      <w:bodyDiv w:val="1"/>
      <w:marLeft w:val="0"/>
      <w:marRight w:val="0"/>
      <w:marTop w:val="0"/>
      <w:marBottom w:val="0"/>
      <w:divBdr>
        <w:top w:val="none" w:sz="0" w:space="0" w:color="auto"/>
        <w:left w:val="none" w:sz="0" w:space="0" w:color="auto"/>
        <w:bottom w:val="none" w:sz="0" w:space="0" w:color="auto"/>
        <w:right w:val="none" w:sz="0" w:space="0" w:color="auto"/>
      </w:divBdr>
    </w:div>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ABF0-FB68-4509-88F0-54E077F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51</TotalTime>
  <Pages>204</Pages>
  <Words>49314</Words>
  <Characters>281093</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User</cp:lastModifiedBy>
  <cp:revision>7</cp:revision>
  <cp:lastPrinted>2015-10-08T11:27:00Z</cp:lastPrinted>
  <dcterms:created xsi:type="dcterms:W3CDTF">2016-08-23T12:45:00Z</dcterms:created>
  <dcterms:modified xsi:type="dcterms:W3CDTF">2019-10-29T06:38:00Z</dcterms:modified>
</cp:coreProperties>
</file>